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0A42" w14:textId="758BE557" w:rsidR="00FF271D" w:rsidRPr="00E43AA9" w:rsidRDefault="00E43AA9" w:rsidP="00E43AA9">
      <w:pPr>
        <w:rPr>
          <w:lang w:val="es-DO"/>
        </w:rPr>
      </w:pPr>
      <w:r w:rsidRPr="00E43AA9">
        <w:rPr>
          <w:lang w:val="es-DO"/>
        </w:rPr>
        <w:t>No existe información clasificada en abril 2026 </w:t>
      </w:r>
    </w:p>
    <w:sectPr w:rsidR="00FF271D" w:rsidRPr="00E43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1D"/>
    <w:rsid w:val="0022483E"/>
    <w:rsid w:val="00BE1AF8"/>
    <w:rsid w:val="00E43AA9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055A"/>
  <w15:chartTrackingRefBased/>
  <w15:docId w15:val="{7FF8E832-8DF2-43F9-983C-F9D51857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2026-05-13T12:22:00Z</dcterms:created>
  <dcterms:modified xsi:type="dcterms:W3CDTF">2026-05-13T12:22:00Z</dcterms:modified>
</cp:coreProperties>
</file>